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EDDB3" w14:textId="59BA4F30" w:rsidR="006555FE" w:rsidRDefault="006555FE" w:rsidP="006555FE">
      <w:pPr>
        <w:pStyle w:val="Heading1"/>
        <w:ind w:left="427"/>
        <w:jc w:val="center"/>
      </w:pPr>
      <w:bookmarkStart w:id="0" w:name="_Toc100894"/>
      <w:r>
        <w:rPr>
          <w:noProof/>
        </w:rPr>
        <w:drawing>
          <wp:inline distT="0" distB="0" distL="0" distR="0" wp14:anchorId="5B7CCD8F" wp14:editId="5CD231D1">
            <wp:extent cx="1473200" cy="1524000"/>
            <wp:effectExtent l="0" t="0" r="0" b="0"/>
            <wp:docPr id="287604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604198"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1473200" cy="1524000"/>
                    </a:xfrm>
                    <a:prstGeom prst="rect">
                      <a:avLst/>
                    </a:prstGeom>
                  </pic:spPr>
                </pic:pic>
              </a:graphicData>
            </a:graphic>
          </wp:inline>
        </w:drawing>
      </w:r>
    </w:p>
    <w:p w14:paraId="500D8CB9" w14:textId="4F8E3ED9" w:rsidR="006555FE" w:rsidRDefault="006555FE" w:rsidP="006555FE">
      <w:pPr>
        <w:pStyle w:val="Heading1"/>
        <w:ind w:left="427"/>
        <w:jc w:val="center"/>
      </w:pPr>
      <w:r>
        <w:t>REVIEWING THE MANAGEMENT OF CONCERNS</w:t>
      </w:r>
      <w:bookmarkEnd w:id="0"/>
    </w:p>
    <w:p w14:paraId="32DC77BD" w14:textId="77777777" w:rsidR="006555FE" w:rsidRDefault="006555FE" w:rsidP="006555FE">
      <w:pPr>
        <w:pStyle w:val="Heading3"/>
        <w:shd w:val="clear" w:color="auto" w:fill="F2F2F2"/>
        <w:spacing w:after="0" w:line="240" w:lineRule="auto"/>
        <w:ind w:left="23"/>
        <w:jc w:val="left"/>
      </w:pPr>
      <w:r>
        <w:t>1.    PURPOSE OF CASE REVIEW</w:t>
      </w:r>
    </w:p>
    <w:p w14:paraId="4EEA6207" w14:textId="26297040" w:rsidR="006555FE" w:rsidRDefault="006555FE" w:rsidP="006555FE">
      <w:pPr>
        <w:spacing w:after="0" w:line="240" w:lineRule="auto"/>
        <w:ind w:left="437" w:right="12"/>
      </w:pPr>
      <w:r>
        <w:t xml:space="preserve">Case reviews take place to establish whether there are lessons to be learnt about the ways in which a concern has been investigated and responded to. Reviewing a concern allows </w:t>
      </w:r>
      <w:r>
        <w:rPr>
          <w:b/>
        </w:rPr>
        <w:t xml:space="preserve">The </w:t>
      </w:r>
      <w:r w:rsidR="0012412B">
        <w:rPr>
          <w:b/>
        </w:rPr>
        <w:t>Midlands</w:t>
      </w:r>
      <w:r>
        <w:rPr>
          <w:b/>
        </w:rPr>
        <w:t xml:space="preserve"> Football League </w:t>
      </w:r>
      <w:r>
        <w:t>to consider:</w:t>
      </w:r>
    </w:p>
    <w:p w14:paraId="10BF949E" w14:textId="77777777" w:rsidR="006555FE" w:rsidRDefault="006555FE" w:rsidP="006555FE">
      <w:pPr>
        <w:numPr>
          <w:ilvl w:val="0"/>
          <w:numId w:val="1"/>
        </w:numPr>
        <w:spacing w:after="126" w:line="240" w:lineRule="auto"/>
        <w:ind w:right="12" w:hanging="360"/>
      </w:pPr>
      <w:r>
        <w:t>How the Responding to Concerns Procedure was implemented; and</w:t>
      </w:r>
    </w:p>
    <w:p w14:paraId="20B51E5C" w14:textId="77777777" w:rsidR="006555FE" w:rsidRDefault="006555FE" w:rsidP="006555FE">
      <w:pPr>
        <w:numPr>
          <w:ilvl w:val="0"/>
          <w:numId w:val="1"/>
        </w:numPr>
        <w:spacing w:after="128" w:line="240" w:lineRule="auto"/>
        <w:ind w:right="12" w:hanging="360"/>
      </w:pPr>
      <w:r>
        <w:t xml:space="preserve">The effectiveness of the Responding to Concerns Procedure; and </w:t>
      </w:r>
    </w:p>
    <w:p w14:paraId="5F5A624C" w14:textId="77777777" w:rsidR="006555FE" w:rsidRDefault="006555FE" w:rsidP="006555FE">
      <w:pPr>
        <w:numPr>
          <w:ilvl w:val="0"/>
          <w:numId w:val="1"/>
        </w:numPr>
        <w:spacing w:line="240" w:lineRule="auto"/>
        <w:ind w:right="12" w:hanging="360"/>
      </w:pPr>
      <w:r>
        <w:t>Informing policy and improving practice with regards to wellbeing &amp; protection matters.</w:t>
      </w:r>
    </w:p>
    <w:p w14:paraId="2979E443" w14:textId="77777777" w:rsidR="006555FE" w:rsidRDefault="006555FE" w:rsidP="006555FE">
      <w:pPr>
        <w:pStyle w:val="Heading3"/>
        <w:shd w:val="clear" w:color="auto" w:fill="F2F2F2"/>
        <w:spacing w:after="0" w:line="240" w:lineRule="auto"/>
        <w:ind w:left="23"/>
        <w:jc w:val="left"/>
      </w:pPr>
      <w:r>
        <w:t>2.    DECIDING TO CONDUCT A REVIEW</w:t>
      </w:r>
    </w:p>
    <w:p w14:paraId="4436B256" w14:textId="601A5BDE" w:rsidR="006555FE" w:rsidRDefault="006555FE" w:rsidP="006555FE">
      <w:pPr>
        <w:spacing w:after="0" w:line="240" w:lineRule="auto"/>
        <w:ind w:left="437" w:right="12"/>
      </w:pPr>
      <w:r>
        <w:rPr>
          <w:b/>
        </w:rPr>
        <w:t xml:space="preserve">The </w:t>
      </w:r>
      <w:r w:rsidR="0012412B">
        <w:rPr>
          <w:b/>
        </w:rPr>
        <w:t>Midlands</w:t>
      </w:r>
      <w:r>
        <w:rPr>
          <w:b/>
        </w:rPr>
        <w:t xml:space="preserve"> Football League </w:t>
      </w:r>
      <w:r>
        <w:t xml:space="preserve">will follow the criteria set out below when considering and establishing a case for review. </w:t>
      </w:r>
    </w:p>
    <w:p w14:paraId="036BA05B" w14:textId="77777777" w:rsidR="006555FE" w:rsidRDefault="006555FE" w:rsidP="006555FE">
      <w:pPr>
        <w:spacing w:after="0" w:line="240" w:lineRule="auto"/>
        <w:ind w:left="437" w:right="12"/>
      </w:pPr>
    </w:p>
    <w:p w14:paraId="01645879" w14:textId="77777777" w:rsidR="006555FE" w:rsidRDefault="006555FE" w:rsidP="006555FE">
      <w:pPr>
        <w:numPr>
          <w:ilvl w:val="0"/>
          <w:numId w:val="2"/>
        </w:numPr>
        <w:spacing w:after="123" w:line="240" w:lineRule="auto"/>
        <w:ind w:right="12" w:hanging="360"/>
      </w:pPr>
      <w:r>
        <w:t>The harm or risk of harm to a child was high; and/or</w:t>
      </w:r>
    </w:p>
    <w:p w14:paraId="01A2DB86" w14:textId="77777777" w:rsidR="006555FE" w:rsidRDefault="006555FE" w:rsidP="006555FE">
      <w:pPr>
        <w:numPr>
          <w:ilvl w:val="0"/>
          <w:numId w:val="2"/>
        </w:numPr>
        <w:spacing w:after="6" w:line="240" w:lineRule="auto"/>
        <w:ind w:right="12" w:hanging="360"/>
      </w:pPr>
      <w:r>
        <w:t xml:space="preserve">Views expressed by those involved in the case have raised concern about the way it was handled; and/or </w:t>
      </w:r>
    </w:p>
    <w:p w14:paraId="5FCC54AF" w14:textId="77777777" w:rsidR="006555FE" w:rsidRDefault="006555FE" w:rsidP="006555FE">
      <w:pPr>
        <w:numPr>
          <w:ilvl w:val="0"/>
          <w:numId w:val="2"/>
        </w:numPr>
        <w:spacing w:after="123" w:line="240" w:lineRule="auto"/>
        <w:ind w:right="12" w:hanging="360"/>
      </w:pPr>
      <w:r>
        <w:t>There was a clear failure of procedure in handling the case: and/or</w:t>
      </w:r>
    </w:p>
    <w:p w14:paraId="3CD99AF8" w14:textId="77777777" w:rsidR="006555FE" w:rsidRDefault="006555FE" w:rsidP="006555FE">
      <w:pPr>
        <w:numPr>
          <w:ilvl w:val="0"/>
          <w:numId w:val="2"/>
        </w:numPr>
        <w:spacing w:after="123" w:line="240" w:lineRule="auto"/>
        <w:ind w:right="12" w:hanging="360"/>
      </w:pPr>
      <w:r>
        <w:t xml:space="preserve">The case attracted a significant amount of media interest; and/or </w:t>
      </w:r>
    </w:p>
    <w:p w14:paraId="031B0213" w14:textId="77777777" w:rsidR="006555FE" w:rsidRDefault="006555FE" w:rsidP="006555FE">
      <w:pPr>
        <w:numPr>
          <w:ilvl w:val="0"/>
          <w:numId w:val="2"/>
        </w:numPr>
        <w:spacing w:after="6" w:line="240" w:lineRule="auto"/>
        <w:ind w:right="12" w:hanging="360"/>
      </w:pPr>
      <w:r>
        <w:t>The case concerned an unusual practice or behaviour; and/or 6. The case took a significantly long period of time to resolve; and/or</w:t>
      </w:r>
    </w:p>
    <w:p w14:paraId="3E2B4E8C" w14:textId="0E6C7855" w:rsidR="006555FE" w:rsidRDefault="006555FE" w:rsidP="006555FE">
      <w:pPr>
        <w:spacing w:after="436" w:line="240" w:lineRule="auto"/>
        <w:ind w:left="370" w:right="12"/>
      </w:pPr>
      <w:r>
        <w:t>6. The</w:t>
      </w:r>
      <w:r>
        <w:rPr>
          <w:b/>
        </w:rPr>
        <w:t xml:space="preserve"> </w:t>
      </w:r>
      <w:r>
        <w:t xml:space="preserve">Board decides a review is appropriate. </w:t>
      </w:r>
    </w:p>
    <w:p w14:paraId="1E711AD1" w14:textId="77777777" w:rsidR="006555FE" w:rsidRDefault="006555FE" w:rsidP="006555FE">
      <w:pPr>
        <w:spacing w:line="240" w:lineRule="auto"/>
        <w:ind w:left="437" w:right="12"/>
      </w:pPr>
      <w:r>
        <w:t xml:space="preserve">A case deemed eligible for review may be a particular concern or matter or, in some cases, may be cumulative concerns. </w:t>
      </w:r>
    </w:p>
    <w:p w14:paraId="741E991E" w14:textId="272E4CCB" w:rsidR="006555FE" w:rsidRDefault="006555FE" w:rsidP="006555FE">
      <w:pPr>
        <w:spacing w:line="240" w:lineRule="auto"/>
        <w:ind w:left="437" w:right="12"/>
      </w:pPr>
      <w:r>
        <w:t xml:space="preserve">From time to time </w:t>
      </w:r>
      <w:r>
        <w:rPr>
          <w:b/>
        </w:rPr>
        <w:t xml:space="preserve">The </w:t>
      </w:r>
      <w:r w:rsidR="0012412B">
        <w:rPr>
          <w:b/>
        </w:rPr>
        <w:t>Midlands</w:t>
      </w:r>
      <w:r>
        <w:rPr>
          <w:b/>
        </w:rPr>
        <w:t xml:space="preserve"> Football League </w:t>
      </w:r>
      <w:r>
        <w:t>may, internally, take a sample of cases to review to ensure the level of service provided in case management is consistent and to highlight any learning to take forward into future cases.</w:t>
      </w:r>
    </w:p>
    <w:p w14:paraId="54E501E4" w14:textId="77777777" w:rsidR="006555FE" w:rsidRDefault="006555FE" w:rsidP="006555FE">
      <w:pPr>
        <w:pStyle w:val="Heading3"/>
        <w:shd w:val="clear" w:color="auto" w:fill="F2F2F2"/>
        <w:spacing w:after="0" w:line="240" w:lineRule="auto"/>
        <w:ind w:left="23"/>
        <w:jc w:val="left"/>
      </w:pPr>
      <w:r>
        <w:lastRenderedPageBreak/>
        <w:t>3.    IDENTIFYING WHO UNDERTAKES THE REVIEW</w:t>
      </w:r>
    </w:p>
    <w:p w14:paraId="70867A8A" w14:textId="3B2CF57C" w:rsidR="006555FE" w:rsidRDefault="006555FE" w:rsidP="006555FE">
      <w:pPr>
        <w:spacing w:after="0" w:line="240" w:lineRule="auto"/>
        <w:ind w:left="437" w:right="12"/>
      </w:pPr>
      <w:r>
        <w:rPr>
          <w:b/>
        </w:rPr>
        <w:t xml:space="preserve">The </w:t>
      </w:r>
      <w:r w:rsidR="0012412B">
        <w:rPr>
          <w:b/>
        </w:rPr>
        <w:t>Midlands</w:t>
      </w:r>
      <w:r>
        <w:rPr>
          <w:b/>
        </w:rPr>
        <w:t xml:space="preserve"> Football League </w:t>
      </w:r>
      <w:r>
        <w:t xml:space="preserve">will appoint a case reviewer; this may be internal or external to </w:t>
      </w:r>
      <w:r>
        <w:rPr>
          <w:b/>
        </w:rPr>
        <w:t xml:space="preserve">The </w:t>
      </w:r>
      <w:r w:rsidR="0012412B">
        <w:rPr>
          <w:b/>
        </w:rPr>
        <w:t>Midlands</w:t>
      </w:r>
      <w:r>
        <w:rPr>
          <w:b/>
        </w:rPr>
        <w:t xml:space="preserve"> Football League</w:t>
      </w:r>
      <w:r>
        <w:t xml:space="preserve">.  The case reviewer, whether internal or external, will have expertise </w:t>
      </w:r>
      <w:proofErr w:type="gramStart"/>
      <w:r>
        <w:t>in the area of</w:t>
      </w:r>
      <w:proofErr w:type="gramEnd"/>
      <w:r>
        <w:t xml:space="preserve"> the concern.  These skills may differ according to the circumstances of each case and the agreed role of the case reviewer. </w:t>
      </w:r>
    </w:p>
    <w:p w14:paraId="614A00FB" w14:textId="77777777" w:rsidR="006555FE" w:rsidRDefault="006555FE" w:rsidP="006555FE">
      <w:pPr>
        <w:spacing w:after="0" w:line="240" w:lineRule="auto"/>
        <w:ind w:left="437" w:right="12"/>
      </w:pPr>
    </w:p>
    <w:p w14:paraId="721803DB" w14:textId="77777777" w:rsidR="006555FE" w:rsidRDefault="006555FE" w:rsidP="006555FE">
      <w:pPr>
        <w:pStyle w:val="Heading4"/>
        <w:spacing w:after="410" w:line="240" w:lineRule="auto"/>
        <w:ind w:left="427"/>
      </w:pPr>
      <w:r>
        <w:t xml:space="preserve">External Case Reviewer </w:t>
      </w:r>
    </w:p>
    <w:p w14:paraId="1E58CEFD" w14:textId="1082FB81" w:rsidR="006555FE" w:rsidRDefault="006555FE" w:rsidP="006555FE">
      <w:pPr>
        <w:spacing w:line="240" w:lineRule="auto"/>
        <w:ind w:left="437" w:right="12"/>
      </w:pPr>
      <w:r>
        <w:t xml:space="preserve">The following criteria will be considered when deciding whether the case review should be external to </w:t>
      </w:r>
      <w:r>
        <w:rPr>
          <w:b/>
        </w:rPr>
        <w:t xml:space="preserve">The </w:t>
      </w:r>
      <w:r w:rsidR="0012412B">
        <w:rPr>
          <w:b/>
        </w:rPr>
        <w:t>Midlands</w:t>
      </w:r>
      <w:r>
        <w:rPr>
          <w:b/>
        </w:rPr>
        <w:t xml:space="preserve"> Football League</w:t>
      </w:r>
      <w:r>
        <w:t xml:space="preserve">. </w:t>
      </w:r>
    </w:p>
    <w:p w14:paraId="50097F13" w14:textId="77777777" w:rsidR="006555FE" w:rsidRDefault="006555FE" w:rsidP="006555FE">
      <w:pPr>
        <w:numPr>
          <w:ilvl w:val="0"/>
          <w:numId w:val="3"/>
        </w:numPr>
        <w:spacing w:line="240" w:lineRule="auto"/>
        <w:ind w:right="12" w:hanging="360"/>
      </w:pPr>
      <w:r>
        <w:t>Are the recommendations likely to influence and/or change practice across the whole of Scottish football?</w:t>
      </w:r>
    </w:p>
    <w:p w14:paraId="175CDA77" w14:textId="77777777" w:rsidR="006555FE" w:rsidRDefault="006555FE" w:rsidP="006555FE">
      <w:pPr>
        <w:numPr>
          <w:ilvl w:val="0"/>
          <w:numId w:val="3"/>
        </w:numPr>
        <w:spacing w:line="240" w:lineRule="auto"/>
        <w:ind w:right="12" w:hanging="360"/>
      </w:pPr>
      <w:r>
        <w:t>Was the risk of harm to the child high?</w:t>
      </w:r>
    </w:p>
    <w:p w14:paraId="6035C38C" w14:textId="77777777" w:rsidR="006555FE" w:rsidRDefault="006555FE" w:rsidP="006555FE">
      <w:pPr>
        <w:numPr>
          <w:ilvl w:val="0"/>
          <w:numId w:val="3"/>
        </w:numPr>
        <w:spacing w:line="240" w:lineRule="auto"/>
        <w:ind w:right="12" w:hanging="360"/>
      </w:pPr>
      <w:r>
        <w:t>Has the case has attracted a significant amount of media interest?</w:t>
      </w:r>
    </w:p>
    <w:p w14:paraId="099BB42B" w14:textId="77777777" w:rsidR="006555FE" w:rsidRDefault="006555FE" w:rsidP="006555FE">
      <w:pPr>
        <w:numPr>
          <w:ilvl w:val="0"/>
          <w:numId w:val="3"/>
        </w:numPr>
        <w:spacing w:line="240" w:lineRule="auto"/>
        <w:ind w:right="12" w:hanging="360"/>
      </w:pPr>
      <w:r>
        <w:t>Is there a lack of experience and knowledge internally regarding the nature of the case?</w:t>
      </w:r>
    </w:p>
    <w:p w14:paraId="355B9516" w14:textId="77777777" w:rsidR="006555FE" w:rsidRDefault="006555FE" w:rsidP="006555FE">
      <w:pPr>
        <w:numPr>
          <w:ilvl w:val="0"/>
          <w:numId w:val="3"/>
        </w:numPr>
        <w:spacing w:line="240" w:lineRule="auto"/>
        <w:ind w:right="12" w:hanging="360"/>
      </w:pPr>
      <w:r>
        <w:t>Have the Board expressed a preference towards an external reviewer as being more appropriate?</w:t>
      </w:r>
    </w:p>
    <w:p w14:paraId="15734111" w14:textId="7EE92170" w:rsidR="006555FE" w:rsidRDefault="006555FE" w:rsidP="006555FE">
      <w:pPr>
        <w:spacing w:line="240" w:lineRule="auto"/>
        <w:ind w:left="437" w:right="12"/>
      </w:pPr>
      <w:r>
        <w:t xml:space="preserve">Where the answer has been </w:t>
      </w:r>
      <w:r>
        <w:rPr>
          <w:b/>
        </w:rPr>
        <w:t>yes</w:t>
      </w:r>
      <w:r>
        <w:t xml:space="preserve"> to one or more of the criteria above, there is a presumption that an external case reviewer will be appointed by </w:t>
      </w:r>
      <w:r>
        <w:rPr>
          <w:b/>
        </w:rPr>
        <w:t xml:space="preserve">The </w:t>
      </w:r>
      <w:r w:rsidR="0012412B">
        <w:rPr>
          <w:b/>
        </w:rPr>
        <w:t>Midlands</w:t>
      </w:r>
      <w:r>
        <w:rPr>
          <w:b/>
        </w:rPr>
        <w:t xml:space="preserve"> Football League</w:t>
      </w:r>
      <w:r>
        <w:t xml:space="preserve">. </w:t>
      </w:r>
      <w:r>
        <w:rPr>
          <w:b/>
        </w:rPr>
        <w:t xml:space="preserve">The </w:t>
      </w:r>
      <w:r w:rsidR="0012412B">
        <w:rPr>
          <w:b/>
        </w:rPr>
        <w:t>Midlands</w:t>
      </w:r>
      <w:r>
        <w:rPr>
          <w:b/>
        </w:rPr>
        <w:t xml:space="preserve"> Football League </w:t>
      </w:r>
      <w:r>
        <w:t xml:space="preserve">continue to have an overview of the review and will set out clear expectations in respect of timescales (see section below), milestones in the process and deadlines for completion of reports but will not have any input into the findings or recommendation of the review.  </w:t>
      </w:r>
    </w:p>
    <w:p w14:paraId="0193D503" w14:textId="77777777" w:rsidR="006555FE" w:rsidRDefault="006555FE" w:rsidP="006555FE">
      <w:pPr>
        <w:spacing w:line="240" w:lineRule="auto"/>
        <w:ind w:left="437" w:right="12"/>
      </w:pPr>
      <w:r>
        <w:t xml:space="preserve">Where an external reviewer is commissioned, consideration will be given to any formal contractual arrangements required, appropriate legal advice sought, which agencies will </w:t>
      </w:r>
      <w:proofErr w:type="gramStart"/>
      <w:r>
        <w:t>enter into</w:t>
      </w:r>
      <w:proofErr w:type="gramEnd"/>
      <w:r>
        <w:t xml:space="preserve"> the arrangements (if any) and a contract drawn up covering timescales, fees and confidentiality including data protection.</w:t>
      </w:r>
    </w:p>
    <w:p w14:paraId="1F5F9189" w14:textId="77777777" w:rsidR="006555FE" w:rsidRDefault="006555FE" w:rsidP="006555FE">
      <w:pPr>
        <w:pStyle w:val="Heading4"/>
        <w:spacing w:line="240" w:lineRule="auto"/>
        <w:ind w:left="427"/>
      </w:pPr>
      <w:r>
        <w:t xml:space="preserve">Internal Case Reviewer </w:t>
      </w:r>
    </w:p>
    <w:p w14:paraId="305EE626" w14:textId="43887D05" w:rsidR="006555FE" w:rsidRDefault="006555FE" w:rsidP="006555FE">
      <w:pPr>
        <w:spacing w:after="0" w:line="240" w:lineRule="auto"/>
        <w:ind w:left="437" w:right="12"/>
      </w:pPr>
      <w:r>
        <w:t xml:space="preserve">Reviews may also be undertaken </w:t>
      </w:r>
      <w:proofErr w:type="gramStart"/>
      <w:r>
        <w:t>internally</w:t>
      </w:r>
      <w:proofErr w:type="gramEnd"/>
      <w:r>
        <w:t xml:space="preserve"> and a case reviewer will be appointed from within </w:t>
      </w:r>
      <w:r>
        <w:rPr>
          <w:b/>
        </w:rPr>
        <w:t xml:space="preserve">The </w:t>
      </w:r>
      <w:r w:rsidR="0012412B">
        <w:rPr>
          <w:b/>
        </w:rPr>
        <w:t>Midlands</w:t>
      </w:r>
      <w:r>
        <w:rPr>
          <w:b/>
        </w:rPr>
        <w:t xml:space="preserve"> Football League</w:t>
      </w:r>
      <w:r>
        <w:t xml:space="preserve">.  A case will not be reviewed by any individual who had an involvement in the concern or incident, either as a named individual or witness, in the matter of concern. </w:t>
      </w:r>
    </w:p>
    <w:p w14:paraId="760287CF" w14:textId="77777777" w:rsidR="006555FE" w:rsidRDefault="006555FE" w:rsidP="006555FE">
      <w:pPr>
        <w:spacing w:after="0" w:line="240" w:lineRule="auto"/>
        <w:ind w:left="437" w:right="12"/>
      </w:pPr>
    </w:p>
    <w:p w14:paraId="43B019AE" w14:textId="77777777" w:rsidR="006555FE" w:rsidRDefault="006555FE" w:rsidP="006555FE">
      <w:pPr>
        <w:pStyle w:val="Heading3"/>
        <w:shd w:val="clear" w:color="auto" w:fill="F2F2F2"/>
        <w:spacing w:after="0" w:line="240" w:lineRule="auto"/>
        <w:ind w:left="23"/>
        <w:jc w:val="left"/>
      </w:pPr>
      <w:r>
        <w:lastRenderedPageBreak/>
        <w:t>4.    TIMESCALES FOR REVIEW</w:t>
      </w:r>
    </w:p>
    <w:p w14:paraId="55D6108C" w14:textId="77777777" w:rsidR="006555FE" w:rsidRDefault="006555FE" w:rsidP="006555FE">
      <w:pPr>
        <w:spacing w:after="0" w:line="240" w:lineRule="auto"/>
        <w:ind w:left="437" w:right="12"/>
      </w:pPr>
      <w:r>
        <w:t xml:space="preserve">It is desirable that the case review should be undertaken as speedily as feasible and all cases will aim to be reviewed within an </w:t>
      </w:r>
      <w:proofErr w:type="gramStart"/>
      <w:r>
        <w:t>8 week</w:t>
      </w:r>
      <w:proofErr w:type="gramEnd"/>
      <w:r>
        <w:t xml:space="preserve"> period from the point the case reviewer has been appointed and received all evidence and correspondence relating to the case. </w:t>
      </w:r>
    </w:p>
    <w:p w14:paraId="0726D4F0" w14:textId="77777777" w:rsidR="006555FE" w:rsidRDefault="006555FE" w:rsidP="006555FE">
      <w:pPr>
        <w:spacing w:after="0" w:line="240" w:lineRule="auto"/>
        <w:ind w:left="437" w:right="12"/>
      </w:pPr>
    </w:p>
    <w:p w14:paraId="1045B569" w14:textId="03A9BCE7" w:rsidR="006555FE" w:rsidRDefault="006555FE" w:rsidP="006555FE">
      <w:pPr>
        <w:spacing w:after="0" w:line="240" w:lineRule="auto"/>
        <w:ind w:left="437" w:right="12"/>
      </w:pPr>
      <w:r>
        <w:t xml:space="preserve">Timescales will be open to change due to </w:t>
      </w:r>
      <w:proofErr w:type="gramStart"/>
      <w:r>
        <w:t>particular circumstances</w:t>
      </w:r>
      <w:proofErr w:type="gramEnd"/>
      <w:r>
        <w:t xml:space="preserve"> relating to each case. Where an extension is necessary a progress report and explanation for the extension must be submitted for approval to </w:t>
      </w:r>
      <w:r>
        <w:rPr>
          <w:b/>
        </w:rPr>
        <w:t xml:space="preserve">The </w:t>
      </w:r>
      <w:r w:rsidR="0012412B">
        <w:rPr>
          <w:b/>
        </w:rPr>
        <w:t>Midlands</w:t>
      </w:r>
      <w:r>
        <w:rPr>
          <w:b/>
        </w:rPr>
        <w:t xml:space="preserve"> Football League Safeguarding Panel</w:t>
      </w:r>
      <w:r>
        <w:t>.</w:t>
      </w:r>
    </w:p>
    <w:p w14:paraId="2B55274F" w14:textId="77777777" w:rsidR="006555FE" w:rsidRDefault="006555FE" w:rsidP="006555FE">
      <w:pPr>
        <w:spacing w:after="0" w:line="240" w:lineRule="auto"/>
        <w:ind w:left="437" w:right="12"/>
      </w:pPr>
    </w:p>
    <w:p w14:paraId="5D4D3BDC" w14:textId="77777777" w:rsidR="006555FE" w:rsidRDefault="006555FE" w:rsidP="006555FE">
      <w:pPr>
        <w:pStyle w:val="Heading3"/>
        <w:shd w:val="clear" w:color="auto" w:fill="F2F2F2"/>
        <w:spacing w:after="0" w:line="240" w:lineRule="auto"/>
        <w:ind w:left="23"/>
        <w:jc w:val="left"/>
      </w:pPr>
      <w:r>
        <w:t>5.     FIRST STEPS OF THE REVIEW</w:t>
      </w:r>
    </w:p>
    <w:p w14:paraId="76FE4208" w14:textId="77777777" w:rsidR="006555FE" w:rsidRDefault="006555FE" w:rsidP="006555FE">
      <w:pPr>
        <w:spacing w:after="0" w:line="240" w:lineRule="auto"/>
        <w:ind w:left="437" w:right="12"/>
      </w:pPr>
      <w:r>
        <w:t>After an individual has been identified, the Case Reviewer will give consideration where there may be some outstanding investigations or proceedings that are still on-going.</w:t>
      </w:r>
    </w:p>
    <w:p w14:paraId="1BF560C3" w14:textId="77777777" w:rsidR="006555FE" w:rsidRDefault="006555FE" w:rsidP="006555FE">
      <w:pPr>
        <w:spacing w:after="0" w:line="240" w:lineRule="auto"/>
        <w:ind w:left="437" w:right="12"/>
      </w:pPr>
    </w:p>
    <w:p w14:paraId="13382851" w14:textId="77777777" w:rsidR="006555FE" w:rsidRDefault="006555FE" w:rsidP="006555FE">
      <w:pPr>
        <w:spacing w:line="240" w:lineRule="auto"/>
        <w:ind w:left="437" w:right="12"/>
      </w:pPr>
      <w:r>
        <w:t>These considerations will be:</w:t>
      </w:r>
    </w:p>
    <w:p w14:paraId="6C6F6531" w14:textId="77777777" w:rsidR="006555FE" w:rsidRDefault="006555FE" w:rsidP="006555FE">
      <w:pPr>
        <w:numPr>
          <w:ilvl w:val="0"/>
          <w:numId w:val="4"/>
        </w:numPr>
        <w:spacing w:after="123" w:line="240" w:lineRule="auto"/>
        <w:ind w:right="12" w:hanging="360"/>
      </w:pPr>
      <w:r>
        <w:t>Is there a Police and/or social work protection investigation still on-going?</w:t>
      </w:r>
    </w:p>
    <w:p w14:paraId="088A0ABB" w14:textId="77777777" w:rsidR="006555FE" w:rsidRDefault="006555FE" w:rsidP="006555FE">
      <w:pPr>
        <w:numPr>
          <w:ilvl w:val="0"/>
          <w:numId w:val="4"/>
        </w:numPr>
        <w:spacing w:after="123" w:line="240" w:lineRule="auto"/>
        <w:ind w:right="12" w:hanging="360"/>
      </w:pPr>
      <w:r>
        <w:t>Is there a criminal investigation by the police still on-going?</w:t>
      </w:r>
    </w:p>
    <w:p w14:paraId="32CA5A36" w14:textId="77777777" w:rsidR="006555FE" w:rsidRDefault="006555FE" w:rsidP="006555FE">
      <w:pPr>
        <w:numPr>
          <w:ilvl w:val="0"/>
          <w:numId w:val="4"/>
        </w:numPr>
        <w:spacing w:after="436" w:line="240" w:lineRule="auto"/>
        <w:ind w:right="12" w:hanging="360"/>
      </w:pPr>
      <w:r>
        <w:t>Are there any related legal proceedings in relation to the case?</w:t>
      </w:r>
    </w:p>
    <w:p w14:paraId="17F39EE3" w14:textId="77777777" w:rsidR="006555FE" w:rsidRDefault="006555FE" w:rsidP="006555FE">
      <w:pPr>
        <w:spacing w:after="424" w:line="240" w:lineRule="auto"/>
        <w:ind w:left="427" w:right="0"/>
        <w:jc w:val="left"/>
      </w:pPr>
      <w:r>
        <w:rPr>
          <w:b/>
          <w:u w:val="single" w:color="181717"/>
        </w:rPr>
        <w:t>If the answer to any of these questions is yes, the review cannot proceed until any of the above has concluded.</w:t>
      </w:r>
    </w:p>
    <w:p w14:paraId="78233910" w14:textId="77777777" w:rsidR="006555FE" w:rsidRDefault="006555FE" w:rsidP="006555FE">
      <w:pPr>
        <w:pStyle w:val="Heading3"/>
        <w:shd w:val="clear" w:color="auto" w:fill="F2F2F2"/>
        <w:spacing w:after="0" w:line="240" w:lineRule="auto"/>
        <w:ind w:left="23"/>
        <w:jc w:val="left"/>
      </w:pPr>
      <w:r>
        <w:t>6.     OTHER CONSIDERATIONS</w:t>
      </w:r>
    </w:p>
    <w:p w14:paraId="7A510967" w14:textId="77777777" w:rsidR="006555FE" w:rsidRDefault="006555FE" w:rsidP="006555FE">
      <w:pPr>
        <w:spacing w:after="0" w:line="240" w:lineRule="auto"/>
        <w:ind w:left="437" w:right="12"/>
      </w:pPr>
      <w:r>
        <w:t xml:space="preserve">If the review can proceed, the case reviewer will need to consider how people may feel about the case being reviewed and the possible impact this could have. These reviews are not in place to reopen concerns or reinvestigate them. All evidence and correspondence relating to the concern itself will be considered and only in exceptional circumstances will contact be made with those involved e.g. parents, children and witnesses for opinions or comment. </w:t>
      </w:r>
    </w:p>
    <w:p w14:paraId="11E2B885" w14:textId="77777777" w:rsidR="006555FE" w:rsidRDefault="006555FE" w:rsidP="006555FE">
      <w:pPr>
        <w:spacing w:line="240" w:lineRule="auto"/>
        <w:ind w:left="437" w:right="12"/>
      </w:pPr>
      <w:r>
        <w:t xml:space="preserve">People may feel anxious about their actions being </w:t>
      </w:r>
      <w:proofErr w:type="gramStart"/>
      <w:r>
        <w:t>scrutinised</w:t>
      </w:r>
      <w:proofErr w:type="gramEnd"/>
      <w:r>
        <w:t xml:space="preserve"> but it should be made clear at the start of the review what it is set out to achieve to relieve any concerns, for example:</w:t>
      </w:r>
    </w:p>
    <w:p w14:paraId="41CD82C9" w14:textId="74C4E479" w:rsidR="006555FE" w:rsidRDefault="006555FE" w:rsidP="006555FE">
      <w:pPr>
        <w:spacing w:after="414" w:line="240" w:lineRule="auto"/>
        <w:ind w:left="427" w:right="0"/>
      </w:pPr>
      <w:r>
        <w:rPr>
          <w:i/>
        </w:rPr>
        <w:t xml:space="preserve">“I’ve been asked by </w:t>
      </w:r>
      <w:r>
        <w:rPr>
          <w:b/>
        </w:rPr>
        <w:t xml:space="preserve">The </w:t>
      </w:r>
      <w:r w:rsidR="0012412B">
        <w:rPr>
          <w:b/>
        </w:rPr>
        <w:t>Midlands</w:t>
      </w:r>
      <w:r>
        <w:rPr>
          <w:b/>
        </w:rPr>
        <w:t xml:space="preserve"> Football League </w:t>
      </w:r>
      <w:r>
        <w:t>to</w:t>
      </w:r>
      <w:r>
        <w:rPr>
          <w:i/>
        </w:rPr>
        <w:t xml:space="preserve"> review how the organisation dealt with the concerns about XXXXX. This will consider how procedures were followed and whether appropriate action was taken to protect those involved. I understand that you were involved in this </w:t>
      </w:r>
      <w:proofErr w:type="gramStart"/>
      <w:r>
        <w:rPr>
          <w:i/>
        </w:rPr>
        <w:t>case</w:t>
      </w:r>
      <w:proofErr w:type="gramEnd"/>
      <w:r>
        <w:rPr>
          <w:i/>
        </w:rPr>
        <w:t xml:space="preserve"> but I would like to clarify that this review is in place to…”</w:t>
      </w:r>
    </w:p>
    <w:p w14:paraId="041F22E7" w14:textId="77777777" w:rsidR="006555FE" w:rsidRDefault="006555FE" w:rsidP="006555FE">
      <w:pPr>
        <w:spacing w:after="452" w:line="240" w:lineRule="auto"/>
        <w:ind w:left="437" w:right="12"/>
      </w:pPr>
      <w:r>
        <w:t>Throughout the whole case review, the case reviewer will make a record of the review and its findings. This may not be a lengthy report, although a full report may be appropriate in certain circumstances. Generally, any record of a review should contain the following information:</w:t>
      </w:r>
    </w:p>
    <w:p w14:paraId="398AAF24" w14:textId="77777777" w:rsidR="006555FE" w:rsidRDefault="006555FE" w:rsidP="006555FE">
      <w:pPr>
        <w:numPr>
          <w:ilvl w:val="0"/>
          <w:numId w:val="5"/>
        </w:numPr>
        <w:spacing w:after="128" w:line="240" w:lineRule="auto"/>
        <w:ind w:right="12" w:hanging="360"/>
      </w:pPr>
      <w:r>
        <w:lastRenderedPageBreak/>
        <w:t>The source of the concern.</w:t>
      </w:r>
    </w:p>
    <w:p w14:paraId="186DCCE6" w14:textId="77777777" w:rsidR="006555FE" w:rsidRDefault="006555FE" w:rsidP="006555FE">
      <w:pPr>
        <w:numPr>
          <w:ilvl w:val="0"/>
          <w:numId w:val="5"/>
        </w:numPr>
        <w:spacing w:after="126" w:line="240" w:lineRule="auto"/>
        <w:ind w:right="12" w:hanging="360"/>
      </w:pPr>
      <w:r>
        <w:t>The nature of the concern.</w:t>
      </w:r>
    </w:p>
    <w:p w14:paraId="475A5EB5" w14:textId="77777777" w:rsidR="006555FE" w:rsidRDefault="006555FE" w:rsidP="006555FE">
      <w:pPr>
        <w:numPr>
          <w:ilvl w:val="0"/>
          <w:numId w:val="5"/>
        </w:numPr>
        <w:spacing w:after="127" w:line="240" w:lineRule="auto"/>
        <w:ind w:right="12" w:hanging="360"/>
      </w:pPr>
      <w:r>
        <w:t>A chronology of events, individuals and organisations involved.</w:t>
      </w:r>
    </w:p>
    <w:p w14:paraId="70F026B5" w14:textId="77777777" w:rsidR="006555FE" w:rsidRDefault="006555FE" w:rsidP="006555FE">
      <w:pPr>
        <w:numPr>
          <w:ilvl w:val="0"/>
          <w:numId w:val="5"/>
        </w:numPr>
        <w:spacing w:after="126" w:line="240" w:lineRule="auto"/>
        <w:ind w:right="12" w:hanging="360"/>
      </w:pPr>
      <w:r>
        <w:t>Action taken.</w:t>
      </w:r>
    </w:p>
    <w:p w14:paraId="4809EF9B" w14:textId="77777777" w:rsidR="006555FE" w:rsidRDefault="006555FE" w:rsidP="006555FE">
      <w:pPr>
        <w:numPr>
          <w:ilvl w:val="0"/>
          <w:numId w:val="5"/>
        </w:numPr>
        <w:spacing w:after="128" w:line="240" w:lineRule="auto"/>
        <w:ind w:right="12" w:hanging="360"/>
      </w:pPr>
      <w:r>
        <w:t>An analysis of the key issues or matters linked to the aims of the review.</w:t>
      </w:r>
    </w:p>
    <w:p w14:paraId="4039DEE8" w14:textId="77777777" w:rsidR="006555FE" w:rsidRDefault="006555FE" w:rsidP="006555FE">
      <w:pPr>
        <w:numPr>
          <w:ilvl w:val="0"/>
          <w:numId w:val="5"/>
        </w:numPr>
        <w:spacing w:after="126" w:line="240" w:lineRule="auto"/>
        <w:ind w:right="12" w:hanging="360"/>
      </w:pPr>
      <w:r>
        <w:t>Any other relevant points or observations.</w:t>
      </w:r>
    </w:p>
    <w:p w14:paraId="07293CB5" w14:textId="77777777" w:rsidR="006555FE" w:rsidRDefault="006555FE" w:rsidP="006555FE">
      <w:pPr>
        <w:numPr>
          <w:ilvl w:val="0"/>
          <w:numId w:val="5"/>
        </w:numPr>
        <w:spacing w:after="127" w:line="240" w:lineRule="auto"/>
        <w:ind w:right="12" w:hanging="360"/>
      </w:pPr>
      <w:r>
        <w:t>Lessons to be learned and changes to be made.</w:t>
      </w:r>
    </w:p>
    <w:p w14:paraId="540A97BC" w14:textId="77777777" w:rsidR="006555FE" w:rsidRDefault="006555FE" w:rsidP="006555FE">
      <w:pPr>
        <w:numPr>
          <w:ilvl w:val="0"/>
          <w:numId w:val="5"/>
        </w:numPr>
        <w:spacing w:line="240" w:lineRule="auto"/>
        <w:ind w:right="12" w:hanging="360"/>
      </w:pPr>
      <w:r>
        <w:t>Recommendations.</w:t>
      </w:r>
    </w:p>
    <w:p w14:paraId="4485A274" w14:textId="77777777" w:rsidR="00144786" w:rsidRDefault="00144786" w:rsidP="006555FE">
      <w:pPr>
        <w:spacing w:line="240" w:lineRule="auto"/>
      </w:pPr>
    </w:p>
    <w:sectPr w:rsidR="001447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8335D"/>
    <w:multiLevelType w:val="hybridMultilevel"/>
    <w:tmpl w:val="7BA877CC"/>
    <w:lvl w:ilvl="0" w:tplc="6FE29A4E">
      <w:start w:val="1"/>
      <w:numFmt w:val="bullet"/>
      <w:lvlText w:val="•"/>
      <w:lvlJc w:val="left"/>
      <w:pPr>
        <w:ind w:left="7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1B0E6B32">
      <w:start w:val="1"/>
      <w:numFmt w:val="bullet"/>
      <w:lvlText w:val="o"/>
      <w:lvlJc w:val="left"/>
      <w:pPr>
        <w:ind w:left="108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E53A6584">
      <w:start w:val="1"/>
      <w:numFmt w:val="bullet"/>
      <w:lvlText w:val="▪"/>
      <w:lvlJc w:val="left"/>
      <w:pPr>
        <w:ind w:left="180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F864CF86">
      <w:start w:val="1"/>
      <w:numFmt w:val="bullet"/>
      <w:lvlText w:val="•"/>
      <w:lvlJc w:val="left"/>
      <w:pPr>
        <w:ind w:left="25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00422D08">
      <w:start w:val="1"/>
      <w:numFmt w:val="bullet"/>
      <w:lvlText w:val="o"/>
      <w:lvlJc w:val="left"/>
      <w:pPr>
        <w:ind w:left="324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025A6EC6">
      <w:start w:val="1"/>
      <w:numFmt w:val="bullet"/>
      <w:lvlText w:val="▪"/>
      <w:lvlJc w:val="left"/>
      <w:pPr>
        <w:ind w:left="396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044E61D4">
      <w:start w:val="1"/>
      <w:numFmt w:val="bullet"/>
      <w:lvlText w:val="•"/>
      <w:lvlJc w:val="left"/>
      <w:pPr>
        <w:ind w:left="46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594647DA">
      <w:start w:val="1"/>
      <w:numFmt w:val="bullet"/>
      <w:lvlText w:val="o"/>
      <w:lvlJc w:val="left"/>
      <w:pPr>
        <w:ind w:left="540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D4E29574">
      <w:start w:val="1"/>
      <w:numFmt w:val="bullet"/>
      <w:lvlText w:val="▪"/>
      <w:lvlJc w:val="left"/>
      <w:pPr>
        <w:ind w:left="612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1" w15:restartNumberingAfterBreak="0">
    <w:nsid w:val="1ED51574"/>
    <w:multiLevelType w:val="hybridMultilevel"/>
    <w:tmpl w:val="893E874A"/>
    <w:lvl w:ilvl="0" w:tplc="BB3A4A5E">
      <w:start w:val="1"/>
      <w:numFmt w:val="decimal"/>
      <w:lvlText w:val="%1."/>
      <w:lvlJc w:val="left"/>
      <w:pPr>
        <w:ind w:left="7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75A009BE">
      <w:start w:val="1"/>
      <w:numFmt w:val="lowerLetter"/>
      <w:lvlText w:val="%2"/>
      <w:lvlJc w:val="left"/>
      <w:pPr>
        <w:ind w:left="1422"/>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3B582A22">
      <w:start w:val="1"/>
      <w:numFmt w:val="lowerRoman"/>
      <w:lvlText w:val="%3"/>
      <w:lvlJc w:val="left"/>
      <w:pPr>
        <w:ind w:left="2142"/>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3" w:tplc="A5A06450">
      <w:start w:val="1"/>
      <w:numFmt w:val="decimal"/>
      <w:lvlText w:val="%4"/>
      <w:lvlJc w:val="left"/>
      <w:pPr>
        <w:ind w:left="2862"/>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DFDEFA12">
      <w:start w:val="1"/>
      <w:numFmt w:val="lowerLetter"/>
      <w:lvlText w:val="%5"/>
      <w:lvlJc w:val="left"/>
      <w:pPr>
        <w:ind w:left="3582"/>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5" w:tplc="10340E56">
      <w:start w:val="1"/>
      <w:numFmt w:val="lowerRoman"/>
      <w:lvlText w:val="%6"/>
      <w:lvlJc w:val="left"/>
      <w:pPr>
        <w:ind w:left="4302"/>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6" w:tplc="398282A2">
      <w:start w:val="1"/>
      <w:numFmt w:val="decimal"/>
      <w:lvlText w:val="%7"/>
      <w:lvlJc w:val="left"/>
      <w:pPr>
        <w:ind w:left="5022"/>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E38887A2">
      <w:start w:val="1"/>
      <w:numFmt w:val="lowerLetter"/>
      <w:lvlText w:val="%8"/>
      <w:lvlJc w:val="left"/>
      <w:pPr>
        <w:ind w:left="5742"/>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8" w:tplc="E6980A1C">
      <w:start w:val="1"/>
      <w:numFmt w:val="lowerRoman"/>
      <w:lvlText w:val="%9"/>
      <w:lvlJc w:val="left"/>
      <w:pPr>
        <w:ind w:left="6462"/>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abstractNum>
  <w:abstractNum w:abstractNumId="2" w15:restartNumberingAfterBreak="0">
    <w:nsid w:val="320A772E"/>
    <w:multiLevelType w:val="hybridMultilevel"/>
    <w:tmpl w:val="F50C5DCE"/>
    <w:lvl w:ilvl="0" w:tplc="1084D314">
      <w:start w:val="1"/>
      <w:numFmt w:val="bullet"/>
      <w:lvlText w:val="•"/>
      <w:lvlJc w:val="left"/>
      <w:pPr>
        <w:ind w:left="7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21E22CC0">
      <w:start w:val="1"/>
      <w:numFmt w:val="bullet"/>
      <w:lvlText w:val="o"/>
      <w:lvlJc w:val="left"/>
      <w:pPr>
        <w:ind w:left="1422"/>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11B0135E">
      <w:start w:val="1"/>
      <w:numFmt w:val="bullet"/>
      <w:lvlText w:val="▪"/>
      <w:lvlJc w:val="left"/>
      <w:pPr>
        <w:ind w:left="2142"/>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7B4EDD04">
      <w:start w:val="1"/>
      <w:numFmt w:val="bullet"/>
      <w:lvlText w:val="•"/>
      <w:lvlJc w:val="left"/>
      <w:pPr>
        <w:ind w:left="2862"/>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5D6EBDC0">
      <w:start w:val="1"/>
      <w:numFmt w:val="bullet"/>
      <w:lvlText w:val="o"/>
      <w:lvlJc w:val="left"/>
      <w:pPr>
        <w:ind w:left="3582"/>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03D8C8B6">
      <w:start w:val="1"/>
      <w:numFmt w:val="bullet"/>
      <w:lvlText w:val="▪"/>
      <w:lvlJc w:val="left"/>
      <w:pPr>
        <w:ind w:left="4302"/>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80ACE1E2">
      <w:start w:val="1"/>
      <w:numFmt w:val="bullet"/>
      <w:lvlText w:val="•"/>
      <w:lvlJc w:val="left"/>
      <w:pPr>
        <w:ind w:left="5022"/>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3A54345C">
      <w:start w:val="1"/>
      <w:numFmt w:val="bullet"/>
      <w:lvlText w:val="o"/>
      <w:lvlJc w:val="left"/>
      <w:pPr>
        <w:ind w:left="5742"/>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2BBC497E">
      <w:start w:val="1"/>
      <w:numFmt w:val="bullet"/>
      <w:lvlText w:val="▪"/>
      <w:lvlJc w:val="left"/>
      <w:pPr>
        <w:ind w:left="6462"/>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3" w15:restartNumberingAfterBreak="0">
    <w:nsid w:val="5FFD4379"/>
    <w:multiLevelType w:val="hybridMultilevel"/>
    <w:tmpl w:val="98C6600A"/>
    <w:lvl w:ilvl="0" w:tplc="F56E47F8">
      <w:start w:val="1"/>
      <w:numFmt w:val="decimal"/>
      <w:lvlText w:val="%1."/>
      <w:lvlJc w:val="left"/>
      <w:pPr>
        <w:ind w:left="7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684C9300">
      <w:start w:val="1"/>
      <w:numFmt w:val="lowerLetter"/>
      <w:lvlText w:val="%2"/>
      <w:lvlJc w:val="left"/>
      <w:pPr>
        <w:ind w:left="1422"/>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0FC42376">
      <w:start w:val="1"/>
      <w:numFmt w:val="lowerRoman"/>
      <w:lvlText w:val="%3"/>
      <w:lvlJc w:val="left"/>
      <w:pPr>
        <w:ind w:left="2142"/>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3" w:tplc="B46ABFFA">
      <w:start w:val="1"/>
      <w:numFmt w:val="decimal"/>
      <w:lvlText w:val="%4"/>
      <w:lvlJc w:val="left"/>
      <w:pPr>
        <w:ind w:left="2862"/>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596AAD0C">
      <w:start w:val="1"/>
      <w:numFmt w:val="lowerLetter"/>
      <w:lvlText w:val="%5"/>
      <w:lvlJc w:val="left"/>
      <w:pPr>
        <w:ind w:left="3582"/>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5" w:tplc="28023F4A">
      <w:start w:val="1"/>
      <w:numFmt w:val="lowerRoman"/>
      <w:lvlText w:val="%6"/>
      <w:lvlJc w:val="left"/>
      <w:pPr>
        <w:ind w:left="4302"/>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6" w:tplc="86B68872">
      <w:start w:val="1"/>
      <w:numFmt w:val="decimal"/>
      <w:lvlText w:val="%7"/>
      <w:lvlJc w:val="left"/>
      <w:pPr>
        <w:ind w:left="5022"/>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FDDC6A54">
      <w:start w:val="1"/>
      <w:numFmt w:val="lowerLetter"/>
      <w:lvlText w:val="%8"/>
      <w:lvlJc w:val="left"/>
      <w:pPr>
        <w:ind w:left="5742"/>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8" w:tplc="81D0A24A">
      <w:start w:val="1"/>
      <w:numFmt w:val="lowerRoman"/>
      <w:lvlText w:val="%9"/>
      <w:lvlJc w:val="left"/>
      <w:pPr>
        <w:ind w:left="6462"/>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abstractNum>
  <w:abstractNum w:abstractNumId="4" w15:restartNumberingAfterBreak="0">
    <w:nsid w:val="64B002FD"/>
    <w:multiLevelType w:val="hybridMultilevel"/>
    <w:tmpl w:val="CB0C2F06"/>
    <w:lvl w:ilvl="0" w:tplc="689EE938">
      <w:start w:val="1"/>
      <w:numFmt w:val="bullet"/>
      <w:lvlText w:val="•"/>
      <w:lvlJc w:val="left"/>
      <w:pPr>
        <w:ind w:left="7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974486CA">
      <w:start w:val="1"/>
      <w:numFmt w:val="bullet"/>
      <w:lvlText w:val="o"/>
      <w:lvlJc w:val="left"/>
      <w:pPr>
        <w:ind w:left="1422"/>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6E5E7DAC">
      <w:start w:val="1"/>
      <w:numFmt w:val="bullet"/>
      <w:lvlText w:val="▪"/>
      <w:lvlJc w:val="left"/>
      <w:pPr>
        <w:ind w:left="2142"/>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B62AE2D8">
      <w:start w:val="1"/>
      <w:numFmt w:val="bullet"/>
      <w:lvlText w:val="•"/>
      <w:lvlJc w:val="left"/>
      <w:pPr>
        <w:ind w:left="2862"/>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38F6C004">
      <w:start w:val="1"/>
      <w:numFmt w:val="bullet"/>
      <w:lvlText w:val="o"/>
      <w:lvlJc w:val="left"/>
      <w:pPr>
        <w:ind w:left="3582"/>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CD4C5FA0">
      <w:start w:val="1"/>
      <w:numFmt w:val="bullet"/>
      <w:lvlText w:val="▪"/>
      <w:lvlJc w:val="left"/>
      <w:pPr>
        <w:ind w:left="4302"/>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D70467E4">
      <w:start w:val="1"/>
      <w:numFmt w:val="bullet"/>
      <w:lvlText w:val="•"/>
      <w:lvlJc w:val="left"/>
      <w:pPr>
        <w:ind w:left="5022"/>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0FBAD12C">
      <w:start w:val="1"/>
      <w:numFmt w:val="bullet"/>
      <w:lvlText w:val="o"/>
      <w:lvlJc w:val="left"/>
      <w:pPr>
        <w:ind w:left="5742"/>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1E6679A8">
      <w:start w:val="1"/>
      <w:numFmt w:val="bullet"/>
      <w:lvlText w:val="▪"/>
      <w:lvlJc w:val="left"/>
      <w:pPr>
        <w:ind w:left="6462"/>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num w:numId="1" w16cid:durableId="2010210718">
    <w:abstractNumId w:val="4"/>
  </w:num>
  <w:num w:numId="2" w16cid:durableId="1992514616">
    <w:abstractNumId w:val="1"/>
  </w:num>
  <w:num w:numId="3" w16cid:durableId="56175242">
    <w:abstractNumId w:val="2"/>
  </w:num>
  <w:num w:numId="4" w16cid:durableId="632445018">
    <w:abstractNumId w:val="3"/>
  </w:num>
  <w:num w:numId="5" w16cid:durableId="811754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5FE"/>
    <w:rsid w:val="0012412B"/>
    <w:rsid w:val="00144786"/>
    <w:rsid w:val="006555FE"/>
    <w:rsid w:val="007841B9"/>
    <w:rsid w:val="00DD78BB"/>
    <w:rsid w:val="00E67C0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2DAA1"/>
  <w15:chartTrackingRefBased/>
  <w15:docId w15:val="{2069DB7D-005E-4E13-88E7-D1217ED64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5FE"/>
    <w:pPr>
      <w:spacing w:after="410" w:line="361" w:lineRule="auto"/>
      <w:ind w:left="444" w:right="13" w:hanging="10"/>
      <w:jc w:val="both"/>
    </w:pPr>
    <w:rPr>
      <w:rFonts w:ascii="Arial" w:eastAsia="Arial" w:hAnsi="Arial" w:cs="Arial"/>
      <w:color w:val="181717"/>
      <w:sz w:val="24"/>
      <w:szCs w:val="24"/>
      <w:lang w:eastAsia="en-GB"/>
    </w:rPr>
  </w:style>
  <w:style w:type="paragraph" w:styleId="Heading1">
    <w:name w:val="heading 1"/>
    <w:basedOn w:val="Normal"/>
    <w:next w:val="Normal"/>
    <w:link w:val="Heading1Char"/>
    <w:uiPriority w:val="9"/>
    <w:qFormat/>
    <w:rsid w:val="006555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55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555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555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55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55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55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55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55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5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55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6555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6555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55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55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55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55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55FE"/>
    <w:rPr>
      <w:rFonts w:eastAsiaTheme="majorEastAsia" w:cstheme="majorBidi"/>
      <w:color w:val="272727" w:themeColor="text1" w:themeTint="D8"/>
    </w:rPr>
  </w:style>
  <w:style w:type="paragraph" w:styleId="Title">
    <w:name w:val="Title"/>
    <w:basedOn w:val="Normal"/>
    <w:next w:val="Normal"/>
    <w:link w:val="TitleChar"/>
    <w:uiPriority w:val="10"/>
    <w:qFormat/>
    <w:rsid w:val="006555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55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55FE"/>
    <w:pPr>
      <w:numPr>
        <w:ilvl w:val="1"/>
      </w:numPr>
      <w:ind w:left="444"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55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55FE"/>
    <w:pPr>
      <w:spacing w:before="160"/>
      <w:jc w:val="center"/>
    </w:pPr>
    <w:rPr>
      <w:i/>
      <w:iCs/>
      <w:color w:val="404040" w:themeColor="text1" w:themeTint="BF"/>
    </w:rPr>
  </w:style>
  <w:style w:type="character" w:customStyle="1" w:styleId="QuoteChar">
    <w:name w:val="Quote Char"/>
    <w:basedOn w:val="DefaultParagraphFont"/>
    <w:link w:val="Quote"/>
    <w:uiPriority w:val="29"/>
    <w:rsid w:val="006555FE"/>
    <w:rPr>
      <w:i/>
      <w:iCs/>
      <w:color w:val="404040" w:themeColor="text1" w:themeTint="BF"/>
    </w:rPr>
  </w:style>
  <w:style w:type="paragraph" w:styleId="ListParagraph">
    <w:name w:val="List Paragraph"/>
    <w:basedOn w:val="Normal"/>
    <w:uiPriority w:val="34"/>
    <w:qFormat/>
    <w:rsid w:val="006555FE"/>
    <w:pPr>
      <w:ind w:left="720"/>
      <w:contextualSpacing/>
    </w:pPr>
  </w:style>
  <w:style w:type="character" w:styleId="IntenseEmphasis">
    <w:name w:val="Intense Emphasis"/>
    <w:basedOn w:val="DefaultParagraphFont"/>
    <w:uiPriority w:val="21"/>
    <w:qFormat/>
    <w:rsid w:val="006555FE"/>
    <w:rPr>
      <w:i/>
      <w:iCs/>
      <w:color w:val="0F4761" w:themeColor="accent1" w:themeShade="BF"/>
    </w:rPr>
  </w:style>
  <w:style w:type="paragraph" w:styleId="IntenseQuote">
    <w:name w:val="Intense Quote"/>
    <w:basedOn w:val="Normal"/>
    <w:next w:val="Normal"/>
    <w:link w:val="IntenseQuoteChar"/>
    <w:uiPriority w:val="30"/>
    <w:qFormat/>
    <w:rsid w:val="006555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55FE"/>
    <w:rPr>
      <w:i/>
      <w:iCs/>
      <w:color w:val="0F4761" w:themeColor="accent1" w:themeShade="BF"/>
    </w:rPr>
  </w:style>
  <w:style w:type="character" w:styleId="IntenseReference">
    <w:name w:val="Intense Reference"/>
    <w:basedOn w:val="DefaultParagraphFont"/>
    <w:uiPriority w:val="32"/>
    <w:qFormat/>
    <w:rsid w:val="006555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929</Words>
  <Characters>5298</Characters>
  <Application>Microsoft Office Word</Application>
  <DocSecurity>0</DocSecurity>
  <Lines>44</Lines>
  <Paragraphs>12</Paragraphs>
  <ScaleCrop>false</ScaleCrop>
  <Company/>
  <LinksUpToDate>false</LinksUpToDate>
  <CharactersWithSpaces>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Johnston</dc:creator>
  <cp:keywords/>
  <dc:description/>
  <cp:lastModifiedBy>Scott Brough</cp:lastModifiedBy>
  <cp:revision>2</cp:revision>
  <dcterms:created xsi:type="dcterms:W3CDTF">2026-05-12T15:58:00Z</dcterms:created>
  <dcterms:modified xsi:type="dcterms:W3CDTF">2026-05-12T15:58:00Z</dcterms:modified>
</cp:coreProperties>
</file>